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8A6" w:rsidRPr="000D18A6" w:rsidRDefault="000D18A6" w:rsidP="000D18A6">
      <w:pPr>
        <w:spacing w:after="0" w:line="240" w:lineRule="auto"/>
        <w:ind w:hanging="142"/>
        <w:jc w:val="right"/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</w:pPr>
      <w:r w:rsidRPr="000D18A6">
        <w:rPr>
          <w:rFonts w:ascii="Book Antiqua" w:eastAsia="Times New Roman" w:hAnsi="Book Antiqua" w:cs="Times New Roman"/>
          <w:b/>
          <w:i/>
          <w:sz w:val="18"/>
          <w:szCs w:val="18"/>
          <w:lang w:eastAsia="hu-HU"/>
        </w:rPr>
        <w:t xml:space="preserve">  </w:t>
      </w:r>
      <w:r w:rsidRPr="000D18A6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>3. melléklet a 9/20</w:t>
      </w:r>
      <w:r w:rsidR="0001478B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>25</w:t>
      </w:r>
      <w:r w:rsidRPr="000D18A6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>.(IV.16.) önkormányzati rendelethez</w:t>
      </w:r>
    </w:p>
    <w:p w:rsid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bookmarkStart w:id="0" w:name="_GoBack"/>
      <w:bookmarkEnd w:id="0"/>
    </w:p>
    <w:p w:rsidR="005778EC" w:rsidRDefault="005778EC" w:rsidP="005778EC">
      <w:pPr>
        <w:suppressAutoHyphens/>
        <w:spacing w:after="140" w:line="288" w:lineRule="auto"/>
        <w:jc w:val="center"/>
        <w:rPr>
          <w:rFonts w:ascii="Book Antiqua" w:eastAsia="Noto Sans CJK SC Regular" w:hAnsi="Book Antiqua" w:cs="FreeSans"/>
          <w:b/>
          <w:kern w:val="2"/>
          <w:sz w:val="21"/>
          <w:szCs w:val="21"/>
          <w:lang w:eastAsia="zh-CN" w:bidi="hi-IN"/>
        </w:rPr>
      </w:pPr>
      <w:r w:rsidRPr="005778EC">
        <w:rPr>
          <w:rFonts w:ascii="Book Antiqua" w:eastAsia="Noto Sans CJK SC Regular" w:hAnsi="Book Antiqua" w:cs="FreeSans"/>
          <w:b/>
          <w:kern w:val="2"/>
          <w:sz w:val="21"/>
          <w:szCs w:val="21"/>
          <w:lang w:eastAsia="zh-CN" w:bidi="hi-IN"/>
        </w:rPr>
        <w:t>A Dunavarsány és Környéke Család- és Gyermekjóléti Szolgálat térítési díjai</w:t>
      </w:r>
    </w:p>
    <w:p w:rsidR="005778EC" w:rsidRPr="005778EC" w:rsidRDefault="005778EC" w:rsidP="005778EC">
      <w:pPr>
        <w:suppressAutoHyphens/>
        <w:spacing w:after="140" w:line="288" w:lineRule="auto"/>
        <w:jc w:val="center"/>
        <w:rPr>
          <w:rFonts w:ascii="Book Antiqua" w:eastAsia="Noto Sans CJK SC Regular" w:hAnsi="Book Antiqua" w:cs="FreeSans"/>
          <w:b/>
          <w:kern w:val="2"/>
          <w:sz w:val="21"/>
          <w:szCs w:val="21"/>
          <w:lang w:eastAsia="zh-CN" w:bidi="hi-IN"/>
        </w:rPr>
      </w:pPr>
    </w:p>
    <w:p w:rsidR="000D18A6" w:rsidRPr="000D18A6" w:rsidRDefault="00F62D14" w:rsidP="00F62D14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 xml:space="preserve">1. </w:t>
      </w:r>
      <w:r w:rsidR="000D18A6"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A házi segítségnyújtásban részesülők számára az alábbi térítési díjakat állapítja meg az önkormányzat:</w:t>
      </w: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A házi segítségnyújtás személyi gondozás intézményi térítési díja 700</w:t>
      </w:r>
      <w:r w:rsidR="00C37B7C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,</w:t>
      </w: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- Ft/óra.</w:t>
      </w: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A házi segítségnyújtás szociális segítés intézményi térítési díja 1.100</w:t>
      </w:r>
      <w:r w:rsidR="00C37B7C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,</w:t>
      </w: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- Ft/óra.</w:t>
      </w: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Az intézményvezető a házi segítségnyújtásban részesülő által havonta fizetendő személyi térítési díjat az óradíj és az adott hónapban a lakáson gondozásra fordított idő szorzata alapján állapítja meg a következő táblázatban foglaltak szerint: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4"/>
        <w:gridCol w:w="4521"/>
      </w:tblGrid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személyi térítési díj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a gondozási óradíj %-ában</w:t>
            </w:r>
          </w:p>
        </w:tc>
      </w:tr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az öregségi nyugdíj mindenkori legkisebb összegének 200%-áig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Térítésmentes</w:t>
            </w:r>
          </w:p>
        </w:tc>
      </w:tr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201-250%-áig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25 %</w:t>
            </w:r>
          </w:p>
        </w:tc>
      </w:tr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251-300%-áig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50%</w:t>
            </w:r>
          </w:p>
        </w:tc>
      </w:tr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301-350%-áig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75 %</w:t>
            </w:r>
          </w:p>
        </w:tc>
      </w:tr>
      <w:tr w:rsidR="000D18A6" w:rsidRPr="000D18A6" w:rsidTr="00B73761">
        <w:tc>
          <w:tcPr>
            <w:tcW w:w="423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351 % fölött</w:t>
            </w:r>
          </w:p>
        </w:tc>
        <w:tc>
          <w:tcPr>
            <w:tcW w:w="4521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100%</w:t>
            </w:r>
          </w:p>
        </w:tc>
      </w:tr>
    </w:tbl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2. A szociális étkeztetés napi intézményi térítési díja 815.- Ft; kiszállítás esetén 1.015,- Ft.</w:t>
      </w: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t>Szociális étkeztetésért fizetendő díjat a napi térítési díj és az igénybevett étkeztetések számának figyelembevételével kell megállapítani. A napi személyi térítési díj mértékét az intézményi térítési díj százalékában az alábbi táblázatban foglalt jövedelmi határok figyelembevételével kell meghatározni: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774"/>
        <w:gridCol w:w="2770"/>
      </w:tblGrid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Rendszeres havi jövedelem egyedül élő esetén az öregkori nyugdíj mindenkori legkisebb összegének %-ában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Egy főre jutó havi jövedelem egyedül élő esetén az öregkori nyugdíj mindenkori legkisebb összegének %-ában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Fizetendő térítési díj a napi térítési díj %-ában</w:t>
            </w:r>
          </w:p>
        </w:tc>
      </w:tr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A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B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C</w:t>
            </w:r>
          </w:p>
        </w:tc>
      </w:tr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0-150%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0-100%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Térítésmentes</w:t>
            </w:r>
          </w:p>
        </w:tc>
      </w:tr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181-200%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101-115%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30%</w:t>
            </w:r>
          </w:p>
        </w:tc>
      </w:tr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151-180%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116-130%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50%</w:t>
            </w:r>
          </w:p>
        </w:tc>
      </w:tr>
      <w:tr w:rsidR="000D18A6" w:rsidRPr="000D18A6" w:rsidTr="00F93586">
        <w:tc>
          <w:tcPr>
            <w:tcW w:w="2775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201% fölött</w:t>
            </w:r>
          </w:p>
        </w:tc>
        <w:tc>
          <w:tcPr>
            <w:tcW w:w="2774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131% fölött</w:t>
            </w:r>
          </w:p>
        </w:tc>
        <w:tc>
          <w:tcPr>
            <w:tcW w:w="2770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100%</w:t>
            </w:r>
          </w:p>
        </w:tc>
      </w:tr>
    </w:tbl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</w:p>
    <w:p w:rsidR="000D18A6" w:rsidRPr="000D18A6" w:rsidRDefault="000D18A6" w:rsidP="000D18A6">
      <w:pPr>
        <w:suppressAutoHyphens/>
        <w:spacing w:after="140" w:line="288" w:lineRule="auto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  <w:r w:rsidRPr="000D18A6"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  <w:lastRenderedPageBreak/>
        <w:t>A napi személyi térítési díj mértékét az intézményi térítési díj százalékában az alábbi táblázatban foglalt jövedelmi határok figyelembevételével kell meghatározni.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768"/>
        <w:gridCol w:w="2779"/>
      </w:tblGrid>
      <w:tr w:rsidR="000D18A6" w:rsidRPr="000D18A6" w:rsidTr="00F93586">
        <w:tc>
          <w:tcPr>
            <w:tcW w:w="2772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személyi térítési díj</w:t>
            </w:r>
          </w:p>
        </w:tc>
        <w:tc>
          <w:tcPr>
            <w:tcW w:w="2768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elvitellel intézményi térítési díj %-ban</w:t>
            </w:r>
          </w:p>
        </w:tc>
        <w:tc>
          <w:tcPr>
            <w:tcW w:w="2779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kiszállítással intézményi térítési díj %-ban</w:t>
            </w:r>
          </w:p>
        </w:tc>
      </w:tr>
      <w:tr w:rsidR="000D18A6" w:rsidRPr="000D18A6" w:rsidTr="00F93586">
        <w:tc>
          <w:tcPr>
            <w:tcW w:w="2772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az öregkori nyugdíj mindenkori legkisebb összegének 150%-áig</w:t>
            </w:r>
          </w:p>
        </w:tc>
        <w:tc>
          <w:tcPr>
            <w:tcW w:w="5547" w:type="dxa"/>
            <w:gridSpan w:val="2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Térítésmentes</w:t>
            </w:r>
          </w:p>
        </w:tc>
      </w:tr>
      <w:tr w:rsidR="000D18A6" w:rsidRPr="000D18A6" w:rsidTr="00F93586">
        <w:tc>
          <w:tcPr>
            <w:tcW w:w="2772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151-180%</w:t>
            </w:r>
          </w:p>
        </w:tc>
        <w:tc>
          <w:tcPr>
            <w:tcW w:w="2768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30 %</w:t>
            </w:r>
          </w:p>
        </w:tc>
        <w:tc>
          <w:tcPr>
            <w:tcW w:w="2779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40 %</w:t>
            </w:r>
          </w:p>
        </w:tc>
      </w:tr>
      <w:tr w:rsidR="000D18A6" w:rsidRPr="000D18A6" w:rsidTr="00F93586">
        <w:tc>
          <w:tcPr>
            <w:tcW w:w="2772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181-200%</w:t>
            </w:r>
          </w:p>
        </w:tc>
        <w:tc>
          <w:tcPr>
            <w:tcW w:w="2768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50 %</w:t>
            </w:r>
          </w:p>
        </w:tc>
        <w:tc>
          <w:tcPr>
            <w:tcW w:w="2779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55 %</w:t>
            </w:r>
          </w:p>
        </w:tc>
      </w:tr>
      <w:tr w:rsidR="000D18A6" w:rsidRPr="000D18A6" w:rsidTr="00F93586">
        <w:tc>
          <w:tcPr>
            <w:tcW w:w="2772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201% fölött</w:t>
            </w:r>
          </w:p>
        </w:tc>
        <w:tc>
          <w:tcPr>
            <w:tcW w:w="2768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100 %</w:t>
            </w:r>
          </w:p>
        </w:tc>
        <w:tc>
          <w:tcPr>
            <w:tcW w:w="2779" w:type="dxa"/>
            <w:shd w:val="clear" w:color="auto" w:fill="auto"/>
          </w:tcPr>
          <w:p w:rsidR="000D18A6" w:rsidRPr="000D18A6" w:rsidRDefault="000D18A6" w:rsidP="000D18A6">
            <w:pPr>
              <w:suppressAutoHyphens/>
              <w:spacing w:after="140" w:line="288" w:lineRule="auto"/>
              <w:jc w:val="both"/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</w:pPr>
            <w:r w:rsidRPr="000D18A6">
              <w:rPr>
                <w:rFonts w:ascii="Book Antiqua" w:eastAsia="Noto Sans CJK SC Regular" w:hAnsi="Book Antiqua" w:cs="FreeSans"/>
                <w:kern w:val="2"/>
                <w:sz w:val="21"/>
                <w:szCs w:val="21"/>
                <w:lang w:eastAsia="zh-CN" w:bidi="hi-IN"/>
              </w:rPr>
              <w:t>100 %</w:t>
            </w:r>
          </w:p>
        </w:tc>
      </w:tr>
    </w:tbl>
    <w:p w:rsidR="000D18A6" w:rsidRPr="000D18A6" w:rsidRDefault="000D18A6" w:rsidP="000D18A6">
      <w:pPr>
        <w:suppressAutoHyphens/>
        <w:spacing w:after="140" w:line="240" w:lineRule="auto"/>
        <w:jc w:val="both"/>
        <w:rPr>
          <w:rFonts w:ascii="Book Antiqua" w:eastAsia="Noto Sans CJK SC Regular" w:hAnsi="Book Antiqua" w:cs="FreeSans"/>
          <w:kern w:val="2"/>
          <w:sz w:val="21"/>
          <w:szCs w:val="21"/>
          <w:lang w:eastAsia="zh-CN" w:bidi="hi-IN"/>
        </w:rPr>
      </w:pPr>
    </w:p>
    <w:p w:rsidR="000D18A6" w:rsidRPr="000D18A6" w:rsidRDefault="000D18A6" w:rsidP="000D18A6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hu-HU"/>
        </w:rPr>
      </w:pPr>
    </w:p>
    <w:p w:rsidR="009A08EA" w:rsidRPr="004842E1" w:rsidRDefault="009A08EA" w:rsidP="004842E1"/>
    <w:sectPr w:rsidR="009A08EA" w:rsidRPr="004842E1" w:rsidSect="008F1732">
      <w:footerReference w:type="default" r:id="rId7"/>
      <w:pgSz w:w="11906" w:h="16838"/>
      <w:pgMar w:top="1417" w:right="1417" w:bottom="1417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1478B">
      <w:pPr>
        <w:spacing w:after="0" w:line="240" w:lineRule="auto"/>
      </w:pPr>
      <w:r>
        <w:separator/>
      </w:r>
    </w:p>
  </w:endnote>
  <w:endnote w:type="continuationSeparator" w:id="0">
    <w:p w:rsidR="00000000" w:rsidRDefault="0001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D53" w:rsidRDefault="000D18A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1478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1478B">
      <w:pPr>
        <w:spacing w:after="0" w:line="240" w:lineRule="auto"/>
      </w:pPr>
      <w:r>
        <w:separator/>
      </w:r>
    </w:p>
  </w:footnote>
  <w:footnote w:type="continuationSeparator" w:id="0">
    <w:p w:rsidR="00000000" w:rsidRDefault="0001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F06F2"/>
    <w:multiLevelType w:val="hybridMultilevel"/>
    <w:tmpl w:val="5262DC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EA"/>
    <w:rsid w:val="0001478B"/>
    <w:rsid w:val="00074CFF"/>
    <w:rsid w:val="000C26EA"/>
    <w:rsid w:val="000D18A6"/>
    <w:rsid w:val="004842E1"/>
    <w:rsid w:val="005778EC"/>
    <w:rsid w:val="009A08EA"/>
    <w:rsid w:val="00C37B7C"/>
    <w:rsid w:val="00F62D14"/>
    <w:rsid w:val="00F9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C919F-7358-4648-9B49-35D7694B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0D1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0D1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258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Balogh-Gaál Andrea Erzsébet</dc:creator>
  <cp:keywords/>
  <dc:description/>
  <cp:lastModifiedBy>Dr. Molnár Zsuzsanna</cp:lastModifiedBy>
  <cp:revision>8</cp:revision>
  <dcterms:created xsi:type="dcterms:W3CDTF">2025-04-01T07:59:00Z</dcterms:created>
  <dcterms:modified xsi:type="dcterms:W3CDTF">2025-04-03T07:48:00Z</dcterms:modified>
</cp:coreProperties>
</file>